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70" w:rsidRDefault="00425D33" w:rsidP="00DB6C4B">
      <w:pPr>
        <w:jc w:val="center"/>
        <w:rPr>
          <w:sz w:val="32"/>
        </w:rPr>
      </w:pPr>
      <w:r>
        <w:rPr>
          <w:noProof/>
        </w:rPr>
        <mc:AlternateContent>
          <mc:Choice Requires="wps">
            <w:drawing>
              <wp:anchor distT="0" distB="0" distL="114300" distR="114300" simplePos="0" relativeHeight="251658240" behindDoc="0" locked="0" layoutInCell="1" allowOverlap="1">
                <wp:simplePos x="0" y="0"/>
                <wp:positionH relativeFrom="column">
                  <wp:posOffset>-831850</wp:posOffset>
                </wp:positionH>
                <wp:positionV relativeFrom="paragraph">
                  <wp:posOffset>1498600</wp:posOffset>
                </wp:positionV>
                <wp:extent cx="1411605" cy="311785"/>
                <wp:effectExtent l="0" t="317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33" w:rsidRDefault="00506DBB" w:rsidP="00C52557">
                            <w:pPr>
                              <w:jc w:val="center"/>
                              <w:rPr>
                                <w:color w:val="003399"/>
                                <w:sz w:val="16"/>
                                <w:szCs w:val="16"/>
                              </w:rPr>
                            </w:pPr>
                            <w:r>
                              <w:rPr>
                                <w:color w:val="003399"/>
                                <w:sz w:val="16"/>
                                <w:szCs w:val="16"/>
                              </w:rPr>
                              <w:t>Scott Reiner, M.S.</w:t>
                            </w:r>
                          </w:p>
                          <w:p w:rsidR="00FF2228" w:rsidRPr="00A54F69" w:rsidRDefault="00506DBB" w:rsidP="00C52557">
                            <w:pPr>
                              <w:jc w:val="center"/>
                              <w:rPr>
                                <w:color w:val="003399"/>
                                <w:sz w:val="16"/>
                                <w:szCs w:val="16"/>
                              </w:rPr>
                            </w:pPr>
                            <w:r>
                              <w:rPr>
                                <w:color w:val="003399"/>
                                <w:sz w:val="16"/>
                                <w:szCs w:val="16"/>
                              </w:rPr>
                              <w:t xml:space="preserve">Interim </w:t>
                            </w:r>
                            <w:r w:rsidR="00FF2228" w:rsidRPr="00A54F69">
                              <w:rPr>
                                <w:color w:val="003399"/>
                                <w:sz w:val="16"/>
                                <w:szCs w:val="16"/>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5pt;margin-top:118pt;width:111.1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X9gg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" stroked="f">
                <v:textbox>
                  <w:txbxContent>
                    <w:p w:rsidR="00425D33" w:rsidRDefault="00506DBB" w:rsidP="00C52557">
                      <w:pPr>
                        <w:jc w:val="center"/>
                        <w:rPr>
                          <w:color w:val="003399"/>
                          <w:sz w:val="16"/>
                          <w:szCs w:val="16"/>
                        </w:rPr>
                      </w:pPr>
                      <w:r>
                        <w:rPr>
                          <w:color w:val="003399"/>
                          <w:sz w:val="16"/>
                          <w:szCs w:val="16"/>
                        </w:rPr>
                        <w:t>Scott Reiner, M.S.</w:t>
                      </w:r>
                    </w:p>
                    <w:p w:rsidR="00FF2228" w:rsidRPr="00A54F69" w:rsidRDefault="00506DBB" w:rsidP="00C52557">
                      <w:pPr>
                        <w:jc w:val="center"/>
                        <w:rPr>
                          <w:color w:val="003399"/>
                          <w:sz w:val="16"/>
                          <w:szCs w:val="16"/>
                        </w:rPr>
                      </w:pPr>
                      <w:r>
                        <w:rPr>
                          <w:color w:val="003399"/>
                          <w:sz w:val="16"/>
                          <w:szCs w:val="16"/>
                        </w:rPr>
                        <w:t xml:space="preserve">Interim </w:t>
                      </w:r>
                      <w:r w:rsidR="00FF2228" w:rsidRPr="00A54F69">
                        <w:rPr>
                          <w:color w:val="003399"/>
                          <w:sz w:val="16"/>
                          <w:szCs w:val="16"/>
                        </w:rPr>
                        <w:t>Executive Director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215900</wp:posOffset>
                </wp:positionH>
                <wp:positionV relativeFrom="paragraph">
                  <wp:posOffset>1419860</wp:posOffset>
                </wp:positionV>
                <wp:extent cx="5041900" cy="589280"/>
                <wp:effectExtent l="0" t="63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228" w:rsidRPr="00650E68" w:rsidRDefault="0034204E" w:rsidP="00C52557">
                            <w:pPr>
                              <w:jc w:val="center"/>
                              <w:rPr>
                                <w:color w:val="003399"/>
                              </w:rPr>
                            </w:pPr>
                            <w:r>
                              <w:rPr>
                                <w:color w:val="003399"/>
                              </w:rPr>
                              <w:t>OFFICE OF CHILDREN’S SERVICES</w:t>
                            </w:r>
                          </w:p>
                          <w:p w:rsidR="00FF2228" w:rsidRPr="00650E68" w:rsidRDefault="00FF2228" w:rsidP="00C52557">
                            <w:pPr>
                              <w:jc w:val="center"/>
                              <w:rPr>
                                <w:i/>
                                <w:color w:val="003399"/>
                                <w:sz w:val="18"/>
                              </w:rPr>
                            </w:pPr>
                            <w:r w:rsidRPr="00650E68">
                              <w:rPr>
                                <w:i/>
                                <w:color w:val="003399"/>
                                <w:sz w:val="18"/>
                              </w:rPr>
                              <w:t xml:space="preserve">Administering the </w:t>
                            </w:r>
                            <w:r w:rsidR="0034204E">
                              <w:rPr>
                                <w:i/>
                                <w:color w:val="003399"/>
                                <w:sz w:val="18"/>
                              </w:rPr>
                              <w:t>Children’s Services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7pt;margin-top:111.8pt;width:397pt;height:4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EqggIAAA8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" stroked="f">
                <v:textbox>
                  <w:txbxContent>
                    <w:p w:rsidR="00FF2228" w:rsidRPr="00650E68" w:rsidRDefault="0034204E" w:rsidP="00C52557">
                      <w:pPr>
                        <w:jc w:val="center"/>
                        <w:rPr>
                          <w:color w:val="003399"/>
                        </w:rPr>
                      </w:pPr>
                      <w:r>
                        <w:rPr>
                          <w:color w:val="003399"/>
                        </w:rPr>
                        <w:t>OFFICE OF CHILDREN’S SERVICES</w:t>
                      </w:r>
                    </w:p>
                    <w:p w:rsidR="00FF2228" w:rsidRPr="00650E68" w:rsidRDefault="00FF2228" w:rsidP="00C52557">
                      <w:pPr>
                        <w:jc w:val="center"/>
                        <w:rPr>
                          <w:i/>
                          <w:color w:val="003399"/>
                          <w:sz w:val="18"/>
                        </w:rPr>
                      </w:pPr>
                      <w:r w:rsidRPr="00650E68">
                        <w:rPr>
                          <w:i/>
                          <w:color w:val="003399"/>
                          <w:sz w:val="18"/>
                        </w:rPr>
                        <w:t xml:space="preserve">Administering the </w:t>
                      </w:r>
                      <w:r w:rsidR="0034204E">
                        <w:rPr>
                          <w:i/>
                          <w:color w:val="003399"/>
                          <w:sz w:val="18"/>
                        </w:rPr>
                        <w:t>Children’s Services Act</w:t>
                      </w:r>
                    </w:p>
                  </w:txbxContent>
                </v:textbox>
              </v:shape>
            </w:pict>
          </mc:Fallback>
        </mc:AlternateContent>
      </w:r>
      <w:r>
        <w:rPr>
          <w:noProof/>
          <w:sz w:val="32"/>
        </w:rPr>
        <w:drawing>
          <wp:inline distT="0" distB="0" distL="0" distR="0">
            <wp:extent cx="4025900" cy="2260600"/>
            <wp:effectExtent l="0" t="0" r="0" b="6350"/>
            <wp:docPr id="1" name="Picture 1" descr="DOE-Blu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Blue-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5900" cy="2260600"/>
                    </a:xfrm>
                    <a:prstGeom prst="rect">
                      <a:avLst/>
                    </a:prstGeom>
                    <a:noFill/>
                    <a:ln>
                      <a:noFill/>
                    </a:ln>
                  </pic:spPr>
                </pic:pic>
              </a:graphicData>
            </a:graphic>
          </wp:inline>
        </w:drawing>
      </w:r>
    </w:p>
    <w:p w:rsidR="003F1A70" w:rsidRPr="003F1A70" w:rsidRDefault="003F1A70" w:rsidP="003F1A70">
      <w:pPr>
        <w:ind w:left="-720"/>
        <w:outlineLvl w:val="0"/>
        <w:rPr>
          <w:b/>
        </w:rPr>
      </w:pPr>
      <w:r w:rsidRPr="003F1A70">
        <w:rPr>
          <w:b/>
        </w:rPr>
        <w:t>Administrative Memo #15-04</w:t>
      </w:r>
    </w:p>
    <w:p w:rsidR="003F1A70" w:rsidRPr="003F1A70" w:rsidRDefault="003F1A70" w:rsidP="003F1A70">
      <w:pPr>
        <w:ind w:left="-720"/>
      </w:pPr>
    </w:p>
    <w:p w:rsidR="003F1A70" w:rsidRPr="003F1A70" w:rsidRDefault="003F1A70" w:rsidP="003F1A70">
      <w:pPr>
        <w:ind w:left="-720"/>
      </w:pPr>
    </w:p>
    <w:p w:rsidR="003F1A70" w:rsidRPr="003F1A70" w:rsidRDefault="003F1A70" w:rsidP="003F1A70">
      <w:pPr>
        <w:ind w:left="-720"/>
      </w:pPr>
      <w:r w:rsidRPr="003F1A70">
        <w:rPr>
          <w:b/>
        </w:rPr>
        <w:t>To:</w:t>
      </w:r>
      <w:r w:rsidRPr="003F1A70">
        <w:tab/>
      </w:r>
      <w:r w:rsidRPr="003F1A70">
        <w:tab/>
        <w:t>CPMT Chairs</w:t>
      </w:r>
    </w:p>
    <w:p w:rsidR="003F1A70" w:rsidRPr="003F1A70" w:rsidRDefault="003F1A70" w:rsidP="003F1A70">
      <w:pPr>
        <w:ind w:left="-720"/>
      </w:pPr>
      <w:r w:rsidRPr="003F1A70">
        <w:tab/>
      </w:r>
      <w:r w:rsidRPr="003F1A70">
        <w:tab/>
        <w:t>FAPT Chairs</w:t>
      </w:r>
    </w:p>
    <w:p w:rsidR="003F1A70" w:rsidRPr="003F1A70" w:rsidRDefault="003F1A70" w:rsidP="003F1A70">
      <w:pPr>
        <w:ind w:left="-720"/>
      </w:pPr>
      <w:r w:rsidRPr="003F1A70">
        <w:tab/>
      </w:r>
      <w:r w:rsidRPr="003F1A70">
        <w:tab/>
        <w:t>CSA Coordinators</w:t>
      </w:r>
    </w:p>
    <w:p w:rsidR="003F1A70" w:rsidRPr="003F1A70" w:rsidRDefault="003F1A70" w:rsidP="003F1A70">
      <w:pPr>
        <w:ind w:left="-720"/>
      </w:pPr>
      <w:r w:rsidRPr="003F1A70">
        <w:tab/>
      </w:r>
      <w:r w:rsidRPr="003F1A70">
        <w:tab/>
        <w:t>CSA Fiscal Agents</w:t>
      </w:r>
    </w:p>
    <w:p w:rsidR="003F1A70" w:rsidRPr="003F1A70" w:rsidRDefault="003F1A70" w:rsidP="003F1A70">
      <w:pPr>
        <w:ind w:left="-720"/>
      </w:pPr>
    </w:p>
    <w:p w:rsidR="003F1A70" w:rsidRPr="003F1A70" w:rsidRDefault="003F1A70" w:rsidP="003F1A70">
      <w:pPr>
        <w:ind w:left="-720"/>
        <w:outlineLvl w:val="0"/>
      </w:pPr>
      <w:r w:rsidRPr="003F1A70">
        <w:rPr>
          <w:b/>
        </w:rPr>
        <w:t>From:</w:t>
      </w:r>
      <w:r w:rsidRPr="003F1A70">
        <w:tab/>
      </w:r>
      <w:r w:rsidRPr="003F1A70">
        <w:tab/>
      </w:r>
      <w:smartTag w:uri="urn:schemas-microsoft-com:office:smarttags" w:element="PersonName">
        <w:r w:rsidRPr="003F1A70">
          <w:t>Chuck Savage</w:t>
        </w:r>
      </w:smartTag>
      <w:r w:rsidRPr="003F1A70">
        <w:t>, Business Manager</w:t>
      </w:r>
    </w:p>
    <w:p w:rsidR="003F1A70" w:rsidRPr="003F1A70" w:rsidRDefault="003F1A70" w:rsidP="003F1A70">
      <w:pPr>
        <w:ind w:left="-720"/>
        <w:outlineLvl w:val="0"/>
      </w:pPr>
    </w:p>
    <w:p w:rsidR="003F1A70" w:rsidRPr="003F1A70" w:rsidRDefault="003F1A70" w:rsidP="003F1A70">
      <w:pPr>
        <w:ind w:left="-720"/>
        <w:outlineLvl w:val="0"/>
      </w:pPr>
      <w:r w:rsidRPr="003F1A70">
        <w:rPr>
          <w:b/>
        </w:rPr>
        <w:t>Date:</w:t>
      </w:r>
      <w:r w:rsidRPr="003F1A70">
        <w:tab/>
      </w:r>
      <w:r w:rsidRPr="003F1A70">
        <w:tab/>
      </w:r>
      <w:r w:rsidR="00024BA4">
        <w:t>July 1, 2015</w:t>
      </w:r>
      <w:bookmarkStart w:id="0" w:name="_GoBack"/>
      <w:bookmarkEnd w:id="0"/>
    </w:p>
    <w:p w:rsidR="003F1A70" w:rsidRPr="003F1A70" w:rsidRDefault="003F1A70" w:rsidP="003F1A70">
      <w:pPr>
        <w:ind w:left="-720"/>
      </w:pPr>
    </w:p>
    <w:p w:rsidR="003F1A70" w:rsidRPr="003F1A70" w:rsidRDefault="003F1A70" w:rsidP="003F1A70">
      <w:pPr>
        <w:ind w:left="-720"/>
      </w:pPr>
      <w:r w:rsidRPr="003F1A70">
        <w:rPr>
          <w:b/>
        </w:rPr>
        <w:t>Subject:</w:t>
      </w:r>
      <w:r w:rsidRPr="003F1A70">
        <w:tab/>
        <w:t>FY15 CSA Pool Fund Reporting</w:t>
      </w:r>
    </w:p>
    <w:p w:rsidR="003F1A70" w:rsidRPr="003F1A70" w:rsidRDefault="003F1A70" w:rsidP="003F1A70">
      <w:pPr>
        <w:ind w:left="-720"/>
      </w:pPr>
      <w:r w:rsidRPr="003F1A70">
        <w:tab/>
      </w:r>
      <w:r w:rsidRPr="003F1A70">
        <w:tab/>
        <w:t>FY15 Data Set Reporting – June 30, 2015</w:t>
      </w:r>
    </w:p>
    <w:p w:rsidR="003F1A70" w:rsidRPr="003F1A70" w:rsidRDefault="003F1A70" w:rsidP="003F1A70">
      <w:pPr>
        <w:ind w:left="-720"/>
      </w:pPr>
      <w:r w:rsidRPr="003F1A70">
        <w:tab/>
      </w:r>
      <w:r w:rsidRPr="003F1A70">
        <w:tab/>
        <w:t>FY16 CSA Pool Fund Reporting</w:t>
      </w:r>
    </w:p>
    <w:p w:rsidR="003F1A70" w:rsidRPr="003F1A70" w:rsidRDefault="003F1A70" w:rsidP="003F1A70">
      <w:pPr>
        <w:ind w:left="-720"/>
      </w:pPr>
      <w:r w:rsidRPr="003F1A70">
        <w:tab/>
      </w:r>
      <w:r w:rsidRPr="003F1A70">
        <w:tab/>
        <w:t>FY16 Local Protection Levels and FY16 Administrative Reports</w:t>
      </w:r>
    </w:p>
    <w:p w:rsidR="003F1A70" w:rsidRPr="003F1A70" w:rsidRDefault="003F1A70" w:rsidP="003F1A70">
      <w:pPr>
        <w:ind w:left="-720"/>
      </w:pPr>
    </w:p>
    <w:p w:rsidR="003F1A70" w:rsidRPr="003F1A70" w:rsidRDefault="003F1A70" w:rsidP="003F1A70">
      <w:pPr>
        <w:ind w:left="-720"/>
        <w:outlineLvl w:val="0"/>
        <w:rPr>
          <w:b/>
          <w:u w:val="single"/>
        </w:rPr>
      </w:pPr>
      <w:r w:rsidRPr="003F1A70">
        <w:rPr>
          <w:b/>
          <w:u w:val="single"/>
        </w:rPr>
        <w:t>FY15 Year End Expenditure Reporting</w:t>
      </w:r>
    </w:p>
    <w:p w:rsidR="003F1A70" w:rsidRPr="003F1A70" w:rsidRDefault="003F1A70" w:rsidP="003F1A70">
      <w:pPr>
        <w:ind w:left="-720"/>
      </w:pPr>
    </w:p>
    <w:p w:rsidR="003F1A70" w:rsidRPr="003F1A70" w:rsidRDefault="003F1A70" w:rsidP="003F1A70">
      <w:pPr>
        <w:ind w:left="-720"/>
      </w:pPr>
      <w:r w:rsidRPr="003F1A70">
        <w:t>September 30 is the cut-off for reporting program year 2015 CSA pool fund expenditures (services from July 1, 2014 through June 30, 2015).  Please refer to Section 4.5.3 (Disbursement Procedures) of the CSA manual for additional information regarding reporting requirements:</w:t>
      </w:r>
    </w:p>
    <w:p w:rsidR="003F1A70" w:rsidRPr="003F1A70" w:rsidRDefault="003F1A70" w:rsidP="003F1A70">
      <w:pPr>
        <w:ind w:left="-720"/>
      </w:pPr>
    </w:p>
    <w:p w:rsidR="003F1A70" w:rsidRPr="003F1A70" w:rsidRDefault="00A80B38" w:rsidP="003F1A70">
      <w:pPr>
        <w:ind w:left="-720"/>
      </w:pPr>
      <w:hyperlink r:id="rId10" w:history="1">
        <w:r w:rsidR="003F1A70" w:rsidRPr="003F1A70">
          <w:rPr>
            <w:rStyle w:val="Hyperlink"/>
          </w:rPr>
          <w:t>http://www.csa.virginia.gov/html/csa_manual_dev/stage.cfm?page=main_toc.cfm</w:t>
        </w:r>
      </w:hyperlink>
    </w:p>
    <w:p w:rsidR="003F1A70" w:rsidRPr="003F1A70" w:rsidRDefault="003F1A70" w:rsidP="003F1A70">
      <w:pPr>
        <w:ind w:left="-720"/>
      </w:pPr>
    </w:p>
    <w:p w:rsidR="003F1A70" w:rsidRPr="003F1A70" w:rsidRDefault="003F1A70" w:rsidP="003F1A70">
      <w:pPr>
        <w:ind w:left="-720"/>
      </w:pPr>
      <w:r w:rsidRPr="003F1A70">
        <w:t xml:space="preserve">The web-based pool fund reporting system will be available until midnight, September 30 for entry of FY15 expenditures.  In order to ensure all program year expenditures are reported by the September 30 cut-off, local governments may enter as many as five (5) June 30, 2015 pool fund requests into the reimbursement system. </w:t>
      </w:r>
    </w:p>
    <w:p w:rsidR="003F1A70" w:rsidRPr="003F1A70" w:rsidRDefault="003F1A70" w:rsidP="003F1A70">
      <w:pPr>
        <w:ind w:left="-720"/>
      </w:pPr>
    </w:p>
    <w:p w:rsidR="003F1A70" w:rsidRPr="003F1A70" w:rsidRDefault="003F1A70" w:rsidP="003F1A70">
      <w:pPr>
        <w:ind w:left="-720"/>
      </w:pPr>
      <w:r w:rsidRPr="003F1A70">
        <w:t>The FY15 Pool Fund Reimbursement System will not be available for entry effective Thursday, October 1, 2015.  Beginning October 1, 2015 only FY16 expenditures will be available for reporting.</w:t>
      </w:r>
    </w:p>
    <w:p w:rsidR="003F1A70" w:rsidRPr="003F1A70" w:rsidRDefault="003F1A70" w:rsidP="003F1A70">
      <w:pPr>
        <w:ind w:left="-720"/>
      </w:pPr>
    </w:p>
    <w:p w:rsidR="003F1A70" w:rsidRPr="003F1A70" w:rsidRDefault="003F1A70" w:rsidP="003F1A70">
      <w:pPr>
        <w:ind w:left="-720"/>
        <w:rPr>
          <w:b/>
          <w:u w:val="single"/>
        </w:rPr>
      </w:pPr>
      <w:r w:rsidRPr="003F1A70">
        <w:rPr>
          <w:b/>
          <w:u w:val="single"/>
        </w:rPr>
        <w:t xml:space="preserve">FY15 Data Set Reporting </w:t>
      </w:r>
    </w:p>
    <w:p w:rsidR="003F1A70" w:rsidRPr="003F1A70" w:rsidRDefault="003F1A70" w:rsidP="003F1A70">
      <w:pPr>
        <w:ind w:left="-720"/>
        <w:rPr>
          <w:u w:val="single"/>
        </w:rPr>
      </w:pPr>
    </w:p>
    <w:p w:rsidR="003F1A70" w:rsidRPr="003F1A70" w:rsidRDefault="003F1A70" w:rsidP="003F1A70">
      <w:pPr>
        <w:ind w:left="-720"/>
      </w:pPr>
      <w:r w:rsidRPr="003F1A70">
        <w:t xml:space="preserve">The due date for final submission of June 30, 2015 Data Set information is October 15, 2015.  </w:t>
      </w:r>
    </w:p>
    <w:p w:rsidR="003F1A70" w:rsidRPr="003F1A70" w:rsidRDefault="003F1A70" w:rsidP="003F1A70">
      <w:pPr>
        <w:ind w:left="-720"/>
      </w:pPr>
    </w:p>
    <w:p w:rsidR="003F1A70" w:rsidRPr="003F1A70" w:rsidRDefault="003F1A70" w:rsidP="003F1A70">
      <w:pPr>
        <w:ind w:left="-720"/>
      </w:pPr>
      <w:r w:rsidRPr="003F1A70">
        <w:lastRenderedPageBreak/>
        <w:t>The quarter 4 Data Set report (June 30) reflects child specific FY15 actual expenditure data; there should be no projected expenditures. The financial information reported in the June 30, 2015 data set should correspond to the total expenditure amount reported though the CSA Pool Fund Reimbursement system.  Remember, the June 30 data set financial report should be completed once all FY15 pool fund reimbursements have been completed.</w:t>
      </w:r>
    </w:p>
    <w:p w:rsidR="003F1A70" w:rsidRPr="003F1A70" w:rsidRDefault="003F1A70" w:rsidP="003F1A70">
      <w:pPr>
        <w:ind w:left="-720"/>
      </w:pPr>
    </w:p>
    <w:p w:rsidR="003F1A70" w:rsidRPr="003F1A70" w:rsidRDefault="003F1A70" w:rsidP="003F1A70">
      <w:pPr>
        <w:ind w:left="-720"/>
        <w:rPr>
          <w:b/>
          <w:u w:val="single"/>
        </w:rPr>
      </w:pPr>
      <w:r w:rsidRPr="003F1A70">
        <w:rPr>
          <w:b/>
          <w:u w:val="single"/>
        </w:rPr>
        <w:t>FY15 Federal Expenditure Reporting Requirements</w:t>
      </w:r>
    </w:p>
    <w:p w:rsidR="003F1A70" w:rsidRPr="003F1A70" w:rsidRDefault="003F1A70" w:rsidP="003F1A70">
      <w:pPr>
        <w:tabs>
          <w:tab w:val="left" w:pos="1200"/>
        </w:tabs>
        <w:ind w:left="-720"/>
        <w:jc w:val="both"/>
      </w:pPr>
    </w:p>
    <w:p w:rsidR="003F1A70" w:rsidRPr="003F1A70" w:rsidRDefault="003F1A70" w:rsidP="003F1A70">
      <w:pPr>
        <w:tabs>
          <w:tab w:val="left" w:pos="0"/>
        </w:tabs>
        <w:ind w:left="-720"/>
      </w:pPr>
      <w:r w:rsidRPr="003F1A70">
        <w:t xml:space="preserve">During the 2015 fiscal year, the Comprehensive Services Act for At-Risk Youth and Families receive $9,419,998 in TANF/SSBG funding. These funds were used to reimburse localities for eligible Title IV-E clients.  A report, located on the fiscal agent site will be posted in July 2015 providing individual locality reimbursement using SSBG (Catalog of Federal Domestic Assistance, CFDA # 93667) funds. This information is provided for your annual Statement of Expenditures of Federal Awards (SEFA) reporting.   </w:t>
      </w:r>
      <w:r w:rsidRPr="003F1A70">
        <w:tab/>
      </w:r>
    </w:p>
    <w:p w:rsidR="003F1A70" w:rsidRPr="003F1A70" w:rsidRDefault="003F1A70" w:rsidP="003F1A70">
      <w:pPr>
        <w:ind w:left="-720"/>
      </w:pPr>
    </w:p>
    <w:p w:rsidR="003F1A70" w:rsidRPr="003F1A70" w:rsidRDefault="003F1A70" w:rsidP="003F1A70">
      <w:pPr>
        <w:ind w:left="-720"/>
        <w:outlineLvl w:val="0"/>
        <w:rPr>
          <w:b/>
          <w:u w:val="single"/>
        </w:rPr>
      </w:pPr>
      <w:r w:rsidRPr="003F1A70">
        <w:rPr>
          <w:b/>
          <w:u w:val="single"/>
        </w:rPr>
        <w:t>FY16 Expenditure Reporting</w:t>
      </w:r>
    </w:p>
    <w:p w:rsidR="003F1A70" w:rsidRPr="003F1A70" w:rsidRDefault="003F1A70" w:rsidP="003F1A70">
      <w:pPr>
        <w:ind w:left="-720"/>
      </w:pPr>
    </w:p>
    <w:p w:rsidR="003F1A70" w:rsidRPr="003F1A70" w:rsidRDefault="003F1A70" w:rsidP="003F1A70">
      <w:pPr>
        <w:ind w:left="-720"/>
      </w:pPr>
      <w:r w:rsidRPr="003F1A70">
        <w:t>The FY16 Pool Fund Reimbursement System will be open for FY16 service year reporting (services from July 1, 2015 through June 30, 2016) on August 1, 2015.  When entering a FY16 expenditure report, please be sure to select the FY16 reporting option on the Pool Reimbursement Request Report screen.</w:t>
      </w:r>
    </w:p>
    <w:p w:rsidR="003F1A70" w:rsidRPr="003F1A70" w:rsidRDefault="003F1A70" w:rsidP="003F1A70">
      <w:pPr>
        <w:ind w:left="-720"/>
      </w:pPr>
    </w:p>
    <w:p w:rsidR="003F1A70" w:rsidRPr="003F1A70" w:rsidRDefault="003F1A70" w:rsidP="003F1A70">
      <w:pPr>
        <w:ind w:left="-720"/>
        <w:outlineLvl w:val="0"/>
        <w:rPr>
          <w:b/>
          <w:u w:val="single"/>
        </w:rPr>
      </w:pPr>
      <w:r w:rsidRPr="003F1A70">
        <w:rPr>
          <w:b/>
          <w:u w:val="single"/>
        </w:rPr>
        <w:t xml:space="preserve">FY16 Local Protection Levels and FY16 Administrative Reports </w:t>
      </w:r>
    </w:p>
    <w:p w:rsidR="003F1A70" w:rsidRPr="003F1A70" w:rsidRDefault="003F1A70" w:rsidP="003F1A70">
      <w:pPr>
        <w:ind w:left="-720"/>
        <w:rPr>
          <w:u w:val="single"/>
        </w:rPr>
      </w:pPr>
    </w:p>
    <w:p w:rsidR="003F1A70" w:rsidRPr="003F1A70" w:rsidRDefault="003F1A70" w:rsidP="003F1A70">
      <w:pPr>
        <w:ind w:left="-720"/>
      </w:pPr>
      <w:r w:rsidRPr="003F1A70">
        <w:t>The locality specific FY16 Protection Level and FY16 Local Administrative Plan form will be available in July 2015 on the locality CSA Fiscal Agent site. The FY16 Administrative Plan form is located in the shaded area of the fiscal agent site and labeled “Download FY16 Administrative Plan”.   Please note the FY16 Administrative Plan form must be printed, completed and sent to the Department of Education (DOE) for reimbursement.  The mailing address is printed on the form. State share reimbursement will be made after the signed administrative plan is received by DOE.</w:t>
      </w:r>
    </w:p>
    <w:p w:rsidR="003F1A70" w:rsidRPr="003F1A70" w:rsidRDefault="003F1A70" w:rsidP="003F1A70">
      <w:pPr>
        <w:ind w:left="-720"/>
      </w:pPr>
    </w:p>
    <w:p w:rsidR="003F1A70" w:rsidRPr="003F1A70" w:rsidRDefault="003F1A70" w:rsidP="003F1A70">
      <w:pPr>
        <w:ind w:left="-720"/>
      </w:pPr>
      <w:r w:rsidRPr="003F1A70">
        <w:t>FY16 protected levels appear on the local fiscal agent site below the FY16 Administrative Plan form.</w:t>
      </w:r>
    </w:p>
    <w:p w:rsidR="003F1A70" w:rsidRPr="003F1A70" w:rsidRDefault="003F1A70" w:rsidP="003F1A70">
      <w:pPr>
        <w:ind w:left="-720"/>
      </w:pPr>
    </w:p>
    <w:p w:rsidR="003F1A70" w:rsidRPr="003F1A70" w:rsidRDefault="003F1A70" w:rsidP="003F1A70">
      <w:pPr>
        <w:ind w:left="-720"/>
        <w:rPr>
          <w:sz w:val="32"/>
        </w:rPr>
      </w:pPr>
      <w:r w:rsidRPr="003F1A70">
        <w:t xml:space="preserve">Please contact </w:t>
      </w:r>
      <w:hyperlink r:id="rId11" w:history="1">
        <w:r w:rsidRPr="003F1A70">
          <w:rPr>
            <w:rStyle w:val="Hyperlink"/>
          </w:rPr>
          <w:t>charles.savage@csa.virginia.gov</w:t>
        </w:r>
      </w:hyperlink>
      <w:r w:rsidRPr="003F1A70">
        <w:t xml:space="preserve">  or (804) 662-9818 with any question you may have.  </w:t>
      </w:r>
    </w:p>
    <w:p w:rsidR="003F1A70" w:rsidRPr="003F1A70" w:rsidRDefault="003F1A70" w:rsidP="003F1A70">
      <w:pPr>
        <w:rPr>
          <w:sz w:val="32"/>
        </w:rPr>
      </w:pPr>
    </w:p>
    <w:p w:rsidR="003F1A70" w:rsidRPr="003F1A70" w:rsidRDefault="003F1A70" w:rsidP="003F1A70">
      <w:pPr>
        <w:rPr>
          <w:sz w:val="32"/>
        </w:rPr>
      </w:pPr>
    </w:p>
    <w:p w:rsidR="003F1A70" w:rsidRPr="003F1A70" w:rsidRDefault="003F1A70" w:rsidP="003F1A70">
      <w:pPr>
        <w:rPr>
          <w:sz w:val="32"/>
        </w:rPr>
      </w:pPr>
    </w:p>
    <w:p w:rsidR="003F1A70" w:rsidRPr="003F1A70" w:rsidRDefault="003F1A70" w:rsidP="003F1A70">
      <w:pPr>
        <w:rPr>
          <w:sz w:val="32"/>
        </w:rPr>
      </w:pPr>
    </w:p>
    <w:p w:rsidR="003F1A70" w:rsidRDefault="003F1A70" w:rsidP="003F1A70">
      <w:pPr>
        <w:rPr>
          <w:sz w:val="32"/>
        </w:rPr>
      </w:pPr>
    </w:p>
    <w:p w:rsidR="003F1A70" w:rsidRDefault="003F1A70" w:rsidP="003F1A70">
      <w:pPr>
        <w:rPr>
          <w:sz w:val="32"/>
        </w:rPr>
      </w:pPr>
    </w:p>
    <w:p w:rsidR="004D2134" w:rsidRPr="003F1A70" w:rsidRDefault="003F1A70" w:rsidP="003F1A70">
      <w:pPr>
        <w:tabs>
          <w:tab w:val="left" w:pos="6040"/>
        </w:tabs>
        <w:rPr>
          <w:sz w:val="32"/>
        </w:rPr>
      </w:pPr>
      <w:r>
        <w:rPr>
          <w:sz w:val="32"/>
        </w:rPr>
        <w:tab/>
      </w:r>
    </w:p>
    <w:sectPr w:rsidR="004D2134" w:rsidRPr="003F1A70" w:rsidSect="003F1A70">
      <w:headerReference w:type="default" r:id="rId12"/>
      <w:footerReference w:type="first" r:id="rId13"/>
      <w:pgSz w:w="12240" w:h="15840"/>
      <w:pgMar w:top="547" w:right="1800" w:bottom="720" w:left="180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B38" w:rsidRDefault="00A80B38" w:rsidP="00D25C6F">
      <w:r>
        <w:separator/>
      </w:r>
    </w:p>
  </w:endnote>
  <w:endnote w:type="continuationSeparator" w:id="0">
    <w:p w:rsidR="00A80B38" w:rsidRDefault="00A80B38" w:rsidP="00D2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B3" w:rsidRPr="00D25C6F" w:rsidRDefault="00F543B3" w:rsidP="00F543B3">
    <w:pPr>
      <w:pStyle w:val="Footer"/>
      <w:ind w:right="-720" w:hanging="1080"/>
      <w:jc w:val="center"/>
      <w:rPr>
        <w:color w:val="002060"/>
        <w:sz w:val="16"/>
      </w:rPr>
    </w:pPr>
    <w:r w:rsidRPr="00D25C6F">
      <w:rPr>
        <w:color w:val="002060"/>
        <w:sz w:val="16"/>
      </w:rPr>
      <w:t xml:space="preserve">1604 Santa Rosa Road, Suite 137 </w:t>
    </w:r>
    <w:r w:rsidRPr="00D25C6F">
      <w:rPr>
        <w:color w:val="002060"/>
        <w:sz w:val="16"/>
      </w:rPr>
      <w:sym w:font="Symbol" w:char="F0B7"/>
    </w:r>
    <w:r w:rsidRPr="00D25C6F">
      <w:rPr>
        <w:color w:val="002060"/>
        <w:sz w:val="16"/>
      </w:rPr>
      <w:t xml:space="preserve"> Richmond, Virginia 23229-5008 </w:t>
    </w:r>
    <w:r w:rsidRPr="00D25C6F">
      <w:rPr>
        <w:color w:val="002060"/>
        <w:sz w:val="16"/>
      </w:rPr>
      <w:sym w:font="Symbol" w:char="F0B7"/>
    </w:r>
    <w:r w:rsidRPr="00D25C6F">
      <w:rPr>
        <w:color w:val="002060"/>
        <w:sz w:val="16"/>
      </w:rPr>
      <w:t xml:space="preserve"> PHONE: 804-662-9815 </w:t>
    </w:r>
    <w:r w:rsidRPr="00D25C6F">
      <w:rPr>
        <w:color w:val="002060"/>
        <w:sz w:val="16"/>
      </w:rPr>
      <w:sym w:font="Symbol" w:char="F0B7"/>
    </w:r>
    <w:r w:rsidRPr="00D25C6F">
      <w:rPr>
        <w:color w:val="002060"/>
        <w:sz w:val="16"/>
      </w:rPr>
      <w:t xml:space="preserve"> FAX: 804-662-9831 </w:t>
    </w:r>
    <w:r w:rsidRPr="00D25C6F">
      <w:rPr>
        <w:color w:val="002060"/>
        <w:sz w:val="16"/>
      </w:rPr>
      <w:sym w:font="Symbol" w:char="F0B7"/>
    </w:r>
    <w:r w:rsidRPr="00D25C6F">
      <w:rPr>
        <w:color w:val="002060"/>
        <w:sz w:val="16"/>
      </w:rPr>
      <w:t xml:space="preserve"> WEB: www.csa.virginia.gov</w:t>
    </w:r>
  </w:p>
  <w:p w:rsidR="00F543B3" w:rsidRDefault="00F543B3" w:rsidP="00F543B3">
    <w:pPr>
      <w:pStyle w:val="Footer"/>
    </w:pPr>
  </w:p>
  <w:p w:rsidR="00F543B3" w:rsidRPr="00F543B3" w:rsidRDefault="00F543B3" w:rsidP="00F54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B38" w:rsidRDefault="00A80B38" w:rsidP="00D25C6F">
      <w:r>
        <w:separator/>
      </w:r>
    </w:p>
  </w:footnote>
  <w:footnote w:type="continuationSeparator" w:id="0">
    <w:p w:rsidR="00A80B38" w:rsidRDefault="00A80B38" w:rsidP="00D2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C6F" w:rsidRPr="00F543B3" w:rsidRDefault="003F1A70" w:rsidP="00024BA4">
    <w:pPr>
      <w:pStyle w:val="Header"/>
      <w:ind w:hanging="720"/>
      <w:rPr>
        <w:i/>
        <w:sz w:val="20"/>
        <w:szCs w:val="20"/>
      </w:rPr>
    </w:pPr>
    <w:r>
      <w:rPr>
        <w:i/>
        <w:sz w:val="20"/>
        <w:szCs w:val="20"/>
      </w:rPr>
      <w:t>FY2015 – FY2016 Fiscal Information</w:t>
    </w:r>
  </w:p>
  <w:p w:rsidR="00F543B3" w:rsidRPr="00F543B3" w:rsidRDefault="003F1A70" w:rsidP="00024BA4">
    <w:pPr>
      <w:pStyle w:val="Header"/>
      <w:ind w:hanging="720"/>
      <w:rPr>
        <w:i/>
        <w:sz w:val="20"/>
        <w:szCs w:val="20"/>
      </w:rPr>
    </w:pPr>
    <w:r>
      <w:rPr>
        <w:i/>
        <w:sz w:val="20"/>
        <w:szCs w:val="20"/>
      </w:rPr>
      <w:t>July 1, 2015</w:t>
    </w:r>
  </w:p>
  <w:p w:rsidR="00F543B3" w:rsidRPr="00F543B3" w:rsidRDefault="00F543B3" w:rsidP="00024BA4">
    <w:pPr>
      <w:pStyle w:val="Header"/>
      <w:ind w:hanging="720"/>
      <w:rPr>
        <w:i/>
        <w:sz w:val="20"/>
        <w:szCs w:val="20"/>
      </w:rPr>
    </w:pPr>
    <w:r w:rsidRPr="00F543B3">
      <w:rPr>
        <w:i/>
        <w:sz w:val="20"/>
        <w:szCs w:val="20"/>
      </w:rPr>
      <w:t>Page 2</w:t>
    </w:r>
  </w:p>
  <w:p w:rsidR="00F543B3" w:rsidRDefault="00F543B3">
    <w:pPr>
      <w:pStyle w:val="Header"/>
    </w:pPr>
  </w:p>
  <w:p w:rsidR="00F543B3" w:rsidRDefault="00F54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94FF8"/>
    <w:multiLevelType w:val="hybridMultilevel"/>
    <w:tmpl w:val="58C4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41257D"/>
    <w:multiLevelType w:val="hybridMultilevel"/>
    <w:tmpl w:val="3DECFD04"/>
    <w:lvl w:ilvl="0" w:tplc="E94A5C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4B"/>
    <w:rsid w:val="00024BA4"/>
    <w:rsid w:val="000D09AD"/>
    <w:rsid w:val="0031174A"/>
    <w:rsid w:val="00341290"/>
    <w:rsid w:val="0034204E"/>
    <w:rsid w:val="003A754A"/>
    <w:rsid w:val="003D7720"/>
    <w:rsid w:val="003F1A70"/>
    <w:rsid w:val="00425D33"/>
    <w:rsid w:val="004A7B56"/>
    <w:rsid w:val="004D2134"/>
    <w:rsid w:val="00506DBB"/>
    <w:rsid w:val="005A2218"/>
    <w:rsid w:val="00650E68"/>
    <w:rsid w:val="007A3831"/>
    <w:rsid w:val="008B736C"/>
    <w:rsid w:val="009C1E1C"/>
    <w:rsid w:val="009D38A8"/>
    <w:rsid w:val="009D6BBA"/>
    <w:rsid w:val="00A51EF8"/>
    <w:rsid w:val="00A54F69"/>
    <w:rsid w:val="00A80B38"/>
    <w:rsid w:val="00AD489F"/>
    <w:rsid w:val="00B35853"/>
    <w:rsid w:val="00C0481A"/>
    <w:rsid w:val="00C25438"/>
    <w:rsid w:val="00C52557"/>
    <w:rsid w:val="00D25C6F"/>
    <w:rsid w:val="00D521A4"/>
    <w:rsid w:val="00DB6C4B"/>
    <w:rsid w:val="00DF3390"/>
    <w:rsid w:val="00E52CBC"/>
    <w:rsid w:val="00EF68A2"/>
    <w:rsid w:val="00F543B3"/>
    <w:rsid w:val="00FF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4F69"/>
    <w:rPr>
      <w:rFonts w:ascii="Tahoma" w:hAnsi="Tahoma" w:cs="Tahoma"/>
      <w:sz w:val="16"/>
      <w:szCs w:val="16"/>
    </w:rPr>
  </w:style>
  <w:style w:type="character" w:customStyle="1" w:styleId="BalloonTextChar">
    <w:name w:val="Balloon Text Char"/>
    <w:basedOn w:val="DefaultParagraphFont"/>
    <w:link w:val="BalloonText"/>
    <w:rsid w:val="00A54F69"/>
    <w:rPr>
      <w:rFonts w:ascii="Tahoma" w:hAnsi="Tahoma" w:cs="Tahoma"/>
      <w:sz w:val="16"/>
      <w:szCs w:val="16"/>
    </w:rPr>
  </w:style>
  <w:style w:type="character" w:styleId="Hyperlink">
    <w:name w:val="Hyperlink"/>
    <w:basedOn w:val="DefaultParagraphFont"/>
    <w:uiPriority w:val="99"/>
    <w:unhideWhenUsed/>
    <w:rsid w:val="009D38A8"/>
    <w:rPr>
      <w:color w:val="0000FF"/>
      <w:u w:val="single"/>
    </w:rPr>
  </w:style>
  <w:style w:type="paragraph" w:styleId="ListParagraph">
    <w:name w:val="List Paragraph"/>
    <w:basedOn w:val="Normal"/>
    <w:uiPriority w:val="34"/>
    <w:qFormat/>
    <w:rsid w:val="009D38A8"/>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D25C6F"/>
    <w:pPr>
      <w:tabs>
        <w:tab w:val="center" w:pos="4680"/>
        <w:tab w:val="right" w:pos="9360"/>
      </w:tabs>
    </w:pPr>
  </w:style>
  <w:style w:type="character" w:customStyle="1" w:styleId="HeaderChar">
    <w:name w:val="Header Char"/>
    <w:basedOn w:val="DefaultParagraphFont"/>
    <w:link w:val="Header"/>
    <w:rsid w:val="00D25C6F"/>
    <w:rPr>
      <w:sz w:val="24"/>
      <w:szCs w:val="24"/>
    </w:rPr>
  </w:style>
  <w:style w:type="paragraph" w:styleId="Footer">
    <w:name w:val="footer"/>
    <w:basedOn w:val="Normal"/>
    <w:link w:val="FooterChar"/>
    <w:uiPriority w:val="99"/>
    <w:rsid w:val="00D25C6F"/>
    <w:pPr>
      <w:tabs>
        <w:tab w:val="center" w:pos="4680"/>
        <w:tab w:val="right" w:pos="9360"/>
      </w:tabs>
    </w:pPr>
  </w:style>
  <w:style w:type="character" w:customStyle="1" w:styleId="FooterChar">
    <w:name w:val="Footer Char"/>
    <w:basedOn w:val="DefaultParagraphFont"/>
    <w:link w:val="Footer"/>
    <w:uiPriority w:val="99"/>
    <w:rsid w:val="00D25C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54F69"/>
    <w:rPr>
      <w:rFonts w:ascii="Tahoma" w:hAnsi="Tahoma" w:cs="Tahoma"/>
      <w:sz w:val="16"/>
      <w:szCs w:val="16"/>
    </w:rPr>
  </w:style>
  <w:style w:type="character" w:customStyle="1" w:styleId="BalloonTextChar">
    <w:name w:val="Balloon Text Char"/>
    <w:basedOn w:val="DefaultParagraphFont"/>
    <w:link w:val="BalloonText"/>
    <w:rsid w:val="00A54F69"/>
    <w:rPr>
      <w:rFonts w:ascii="Tahoma" w:hAnsi="Tahoma" w:cs="Tahoma"/>
      <w:sz w:val="16"/>
      <w:szCs w:val="16"/>
    </w:rPr>
  </w:style>
  <w:style w:type="character" w:styleId="Hyperlink">
    <w:name w:val="Hyperlink"/>
    <w:basedOn w:val="DefaultParagraphFont"/>
    <w:uiPriority w:val="99"/>
    <w:unhideWhenUsed/>
    <w:rsid w:val="009D38A8"/>
    <w:rPr>
      <w:color w:val="0000FF"/>
      <w:u w:val="single"/>
    </w:rPr>
  </w:style>
  <w:style w:type="paragraph" w:styleId="ListParagraph">
    <w:name w:val="List Paragraph"/>
    <w:basedOn w:val="Normal"/>
    <w:uiPriority w:val="34"/>
    <w:qFormat/>
    <w:rsid w:val="009D38A8"/>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D25C6F"/>
    <w:pPr>
      <w:tabs>
        <w:tab w:val="center" w:pos="4680"/>
        <w:tab w:val="right" w:pos="9360"/>
      </w:tabs>
    </w:pPr>
  </w:style>
  <w:style w:type="character" w:customStyle="1" w:styleId="HeaderChar">
    <w:name w:val="Header Char"/>
    <w:basedOn w:val="DefaultParagraphFont"/>
    <w:link w:val="Header"/>
    <w:rsid w:val="00D25C6F"/>
    <w:rPr>
      <w:sz w:val="24"/>
      <w:szCs w:val="24"/>
    </w:rPr>
  </w:style>
  <w:style w:type="paragraph" w:styleId="Footer">
    <w:name w:val="footer"/>
    <w:basedOn w:val="Normal"/>
    <w:link w:val="FooterChar"/>
    <w:uiPriority w:val="99"/>
    <w:rsid w:val="00D25C6F"/>
    <w:pPr>
      <w:tabs>
        <w:tab w:val="center" w:pos="4680"/>
        <w:tab w:val="right" w:pos="9360"/>
      </w:tabs>
    </w:pPr>
  </w:style>
  <w:style w:type="character" w:customStyle="1" w:styleId="FooterChar">
    <w:name w:val="Footer Char"/>
    <w:basedOn w:val="DefaultParagraphFont"/>
    <w:link w:val="Footer"/>
    <w:uiPriority w:val="99"/>
    <w:rsid w:val="00D25C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es.savage@csa.virgini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sa.virginia.gov/html/csa_manual_dev/stage.cfm?page=main_toc.c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A7E99-893B-4B0E-91F4-8F4BE6CE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Commonwealth of Virginia</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Dept. of Education</dc:creator>
  <cp:lastModifiedBy>hew36482</cp:lastModifiedBy>
  <cp:revision>4</cp:revision>
  <cp:lastPrinted>2015-01-22T14:34:00Z</cp:lastPrinted>
  <dcterms:created xsi:type="dcterms:W3CDTF">2015-06-25T12:10:00Z</dcterms:created>
  <dcterms:modified xsi:type="dcterms:W3CDTF">2015-06-25T12:14:00Z</dcterms:modified>
</cp:coreProperties>
</file>